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87" w:rsidRDefault="00933A5E">
      <w:pPr>
        <w:spacing w:after="884" w:line="259" w:lineRule="auto"/>
        <w:ind w:left="0" w:firstLine="0"/>
        <w:jc w:val="center"/>
      </w:pPr>
      <w:bookmarkStart w:id="0" w:name="_GoBack"/>
      <w:bookmarkEnd w:id="0"/>
      <w:r>
        <w:t xml:space="preserve">M é t r o p o l e A i x - M a r s e i l </w:t>
      </w:r>
      <w:proofErr w:type="spellStart"/>
      <w:r>
        <w:t>l</w:t>
      </w:r>
      <w:proofErr w:type="spellEnd"/>
      <w:r>
        <w:t xml:space="preserve"> e - P r o v e n c e</w:t>
      </w:r>
    </w:p>
    <w:p w:rsidR="003B7087" w:rsidRDefault="00933A5E">
      <w:pPr>
        <w:spacing w:after="47" w:line="259" w:lineRule="auto"/>
        <w:ind w:left="-1069" w:right="0" w:firstLine="0"/>
        <w:jc w:val="left"/>
      </w:pPr>
      <w:r>
        <w:rPr>
          <w:noProof/>
        </w:rPr>
        <w:drawing>
          <wp:inline distT="0" distB="0" distL="0" distR="0">
            <wp:extent cx="1103376" cy="722376"/>
            <wp:effectExtent l="0" t="0" r="0" b="0"/>
            <wp:docPr id="5165" name="Picture 5165"/>
            <wp:cNvGraphicFramePr/>
            <a:graphic xmlns:a="http://schemas.openxmlformats.org/drawingml/2006/main">
              <a:graphicData uri="http://schemas.openxmlformats.org/drawingml/2006/picture">
                <pic:pic xmlns:pic="http://schemas.openxmlformats.org/drawingml/2006/picture">
                  <pic:nvPicPr>
                    <pic:cNvPr id="5165" name="Picture 5165"/>
                    <pic:cNvPicPr/>
                  </pic:nvPicPr>
                  <pic:blipFill>
                    <a:blip r:embed="rId7"/>
                    <a:stretch>
                      <a:fillRect/>
                    </a:stretch>
                  </pic:blipFill>
                  <pic:spPr>
                    <a:xfrm>
                      <a:off x="0" y="0"/>
                      <a:ext cx="1103376" cy="722376"/>
                    </a:xfrm>
                    <a:prstGeom prst="rect">
                      <a:avLst/>
                    </a:prstGeom>
                  </pic:spPr>
                </pic:pic>
              </a:graphicData>
            </a:graphic>
          </wp:inline>
        </w:drawing>
      </w:r>
    </w:p>
    <w:p w:rsidR="003B7087" w:rsidRDefault="00933A5E">
      <w:pPr>
        <w:spacing w:after="0" w:line="259" w:lineRule="auto"/>
        <w:ind w:left="0" w:right="0" w:firstLine="0"/>
        <w:jc w:val="center"/>
      </w:pPr>
      <w:r>
        <w:rPr>
          <w:b/>
        </w:rPr>
        <w:t xml:space="preserve">CONVENTION DE PRESTATION DE SERVICE ENTRE LA MÉTROPOLE AIXMARSEILLE-PROVENCE ET LA COMMUNE DE </w:t>
      </w:r>
      <w:r>
        <w:rPr>
          <w:b/>
          <w:shd w:val="clear" w:color="auto" w:fill="FFFF00"/>
        </w:rPr>
        <w:t>……………………</w:t>
      </w:r>
      <w:proofErr w:type="gramStart"/>
      <w:r>
        <w:rPr>
          <w:b/>
          <w:shd w:val="clear" w:color="auto" w:fill="FFFF00"/>
        </w:rPr>
        <w:t>…….</w:t>
      </w:r>
      <w:proofErr w:type="gramEnd"/>
      <w:r>
        <w:rPr>
          <w:b/>
          <w:shd w:val="clear" w:color="auto" w:fill="FFFF00"/>
        </w:rPr>
        <w:t>.</w:t>
      </w:r>
      <w:r>
        <w:rPr>
          <w:b/>
        </w:rPr>
        <w:t xml:space="preserve"> RELATIVE A </w:t>
      </w:r>
    </w:p>
    <w:p w:rsidR="003B7087" w:rsidRDefault="00933A5E">
      <w:pPr>
        <w:spacing w:after="618"/>
        <w:ind w:left="-5" w:right="0"/>
        <w:jc w:val="left"/>
      </w:pPr>
      <w:r>
        <w:rPr>
          <w:b/>
        </w:rPr>
        <w:t xml:space="preserve">MUTUALISATION DE LA FONCTION DE DELEGUE A LA PROTECTION DES DONNEES </w:t>
      </w:r>
    </w:p>
    <w:p w:rsidR="003B7087" w:rsidRDefault="00933A5E">
      <w:pPr>
        <w:pStyle w:val="Titre1"/>
        <w:spacing w:after="169"/>
        <w:ind w:left="-5"/>
      </w:pPr>
      <w:r>
        <w:t>La MÉTROPOLE AIX-MARSEILLE-</w:t>
      </w:r>
      <w:proofErr w:type="gramStart"/>
      <w:r>
        <w:t>PROVENCE ,</w:t>
      </w:r>
      <w:proofErr w:type="gramEnd"/>
    </w:p>
    <w:p w:rsidR="003B7087" w:rsidRDefault="00933A5E">
      <w:pPr>
        <w:spacing w:after="169"/>
        <w:ind w:left="-5" w:right="46"/>
      </w:pPr>
      <w:r>
        <w:t xml:space="preserve">Dont le siège est sis : Le </w:t>
      </w:r>
      <w:proofErr w:type="spellStart"/>
      <w:r>
        <w:t>Pharo</w:t>
      </w:r>
      <w:proofErr w:type="spellEnd"/>
      <w:r>
        <w:t>, 58, boulevard Charles-</w:t>
      </w:r>
      <w:proofErr w:type="spellStart"/>
      <w:r>
        <w:t>Livon</w:t>
      </w:r>
      <w:proofErr w:type="spellEnd"/>
      <w:r>
        <w:t>, 13007 Marseille,</w:t>
      </w:r>
    </w:p>
    <w:p w:rsidR="003B7087" w:rsidRDefault="00933A5E">
      <w:pPr>
        <w:spacing w:after="169"/>
        <w:ind w:left="-5" w:right="46"/>
      </w:pPr>
      <w:r>
        <w:t xml:space="preserve">Représentée par sa Présidente en exercice, dûment habilité à signer la présente convention conformément à la délibération </w:t>
      </w:r>
      <w:proofErr w:type="spellStart"/>
      <w:r>
        <w:t>n°FBPA</w:t>
      </w:r>
      <w:proofErr w:type="spellEnd"/>
      <w:r>
        <w:t xml:space="preserve"> 051-9153/</w:t>
      </w:r>
      <w:r>
        <w:t xml:space="preserve">20/CM du 17 décembre </w:t>
      </w:r>
      <w:proofErr w:type="gramStart"/>
      <w:r>
        <w:t>2020  du</w:t>
      </w:r>
      <w:proofErr w:type="gramEnd"/>
      <w:r>
        <w:t xml:space="preserve"> Conseil de la Métropole.</w:t>
      </w:r>
    </w:p>
    <w:p w:rsidR="003B7087" w:rsidRDefault="00933A5E">
      <w:pPr>
        <w:spacing w:after="602"/>
        <w:ind w:left="-5" w:right="46"/>
      </w:pPr>
      <w:r>
        <w:t>Désignée ci-après « La Métropole »,</w:t>
      </w:r>
    </w:p>
    <w:p w:rsidR="003B7087" w:rsidRDefault="00933A5E">
      <w:pPr>
        <w:spacing w:after="602"/>
        <w:ind w:left="-5" w:right="46"/>
      </w:pPr>
      <w:r>
        <w:t>D’une part,</w:t>
      </w:r>
    </w:p>
    <w:p w:rsidR="003B7087" w:rsidRDefault="00933A5E">
      <w:pPr>
        <w:spacing w:after="160" w:line="259" w:lineRule="auto"/>
        <w:ind w:left="0" w:right="0" w:firstLine="0"/>
        <w:jc w:val="left"/>
      </w:pPr>
      <w:r>
        <w:rPr>
          <w:b/>
        </w:rPr>
        <w:t xml:space="preserve">La Commune de </w:t>
      </w:r>
      <w:proofErr w:type="spellStart"/>
      <w:r>
        <w:rPr>
          <w:b/>
          <w:shd w:val="clear" w:color="auto" w:fill="FFFF00"/>
        </w:rPr>
        <w:t>xxxxxxxxxxxxxxxxxxx</w:t>
      </w:r>
      <w:proofErr w:type="spellEnd"/>
    </w:p>
    <w:p w:rsidR="003B7087" w:rsidRDefault="00933A5E">
      <w:pPr>
        <w:spacing w:after="169"/>
        <w:ind w:left="-5" w:right="46"/>
      </w:pPr>
      <w:r>
        <w:t xml:space="preserve">Dont le siège est sis : </w:t>
      </w:r>
      <w:proofErr w:type="spellStart"/>
      <w:r>
        <w:rPr>
          <w:shd w:val="clear" w:color="auto" w:fill="FFFF00"/>
        </w:rPr>
        <w:t>xxxxxxxxxxxxxxxxx</w:t>
      </w:r>
      <w:proofErr w:type="spellEnd"/>
      <w:r>
        <w:t xml:space="preserve">, </w:t>
      </w:r>
    </w:p>
    <w:p w:rsidR="003B7087" w:rsidRDefault="00933A5E">
      <w:pPr>
        <w:spacing w:after="169"/>
        <w:ind w:left="-5" w:right="46"/>
      </w:pPr>
      <w:r>
        <w:t>Représentée par son Maire en exercice, dûment habilité à signer la présente</w:t>
      </w:r>
      <w:r>
        <w:t xml:space="preserve"> convention conformément à la délibération/décision </w:t>
      </w:r>
      <w:proofErr w:type="spellStart"/>
      <w:r>
        <w:t>n°</w:t>
      </w:r>
      <w:r>
        <w:rPr>
          <w:shd w:val="clear" w:color="auto" w:fill="FFFF00"/>
        </w:rPr>
        <w:t>xxxxxxxxxxxxxxxx</w:t>
      </w:r>
      <w:proofErr w:type="spellEnd"/>
      <w:r>
        <w:t>, et domiciliée en cette qualité audit siège ;</w:t>
      </w:r>
    </w:p>
    <w:p w:rsidR="003B7087" w:rsidRDefault="00933A5E">
      <w:pPr>
        <w:spacing w:after="602"/>
        <w:ind w:left="-5" w:right="46"/>
      </w:pPr>
      <w:r>
        <w:t>Désignée ci-après « La Commune »</w:t>
      </w:r>
    </w:p>
    <w:p w:rsidR="003B7087" w:rsidRDefault="00933A5E">
      <w:pPr>
        <w:spacing w:after="602"/>
        <w:ind w:left="-5" w:right="46"/>
      </w:pPr>
      <w:r>
        <w:t>D’autre part,</w:t>
      </w:r>
    </w:p>
    <w:p w:rsidR="003B7087" w:rsidRDefault="00933A5E">
      <w:pPr>
        <w:spacing w:after="445"/>
        <w:ind w:left="-5" w:right="46"/>
      </w:pPr>
      <w:r>
        <w:t>Ensemble dénommées « Les Parties ».</w:t>
      </w:r>
    </w:p>
    <w:p w:rsidR="003B7087" w:rsidRDefault="00933A5E">
      <w:pPr>
        <w:pStyle w:val="Titre1"/>
        <w:ind w:left="-5"/>
      </w:pPr>
      <w:r>
        <w:t>Préambule</w:t>
      </w:r>
    </w:p>
    <w:p w:rsidR="003B7087" w:rsidRDefault="00933A5E">
      <w:pPr>
        <w:ind w:left="-5" w:right="46"/>
      </w:pPr>
      <w:r>
        <w:t>Aux termes des dispositions de l’article 37-4-a) règlement (UE) 2016/679 du Parlement européen et du Conseil du 27 avril 2016 relatif à la protection des personnes physiques à l'égard du traitement des données à caractère personnel et à la libre circulatio</w:t>
      </w:r>
      <w:r>
        <w:t xml:space="preserve">n de ces données (règlement général sur la protection des données, ci-après « le RGPD »), les autorités ou </w:t>
      </w:r>
      <w:r>
        <w:lastRenderedPageBreak/>
        <w:t xml:space="preserve">organismes publics, quelle que soit leur taille, doivent désigner un délégué à la protection des données (Data Protection </w:t>
      </w:r>
      <w:proofErr w:type="spellStart"/>
      <w:r>
        <w:t>Officer</w:t>
      </w:r>
      <w:proofErr w:type="spellEnd"/>
      <w:r>
        <w:t>, ci-après « DPO »).</w:t>
      </w:r>
      <w:r>
        <w:t xml:space="preserve"> </w:t>
      </w:r>
    </w:p>
    <w:p w:rsidR="003B7087" w:rsidRDefault="00933A5E">
      <w:pPr>
        <w:spacing w:after="0"/>
        <w:ind w:left="-5" w:right="46"/>
      </w:pPr>
      <w:r>
        <w:t>Conformément aux dispositions de l’article 37-6 du RGPD, le DPO peut être un membre du personnel de l’organisme responsable de traitement, ou exercer ses missions sur la base d’un contrat de service.</w:t>
      </w:r>
    </w:p>
    <w:p w:rsidR="003B7087" w:rsidRDefault="00933A5E">
      <w:pPr>
        <w:ind w:left="-5" w:right="46"/>
      </w:pPr>
      <w:r>
        <w:t>La fonction de DPO, qu’elle soit assurée en interne pa</w:t>
      </w:r>
      <w:r>
        <w:t>r un agent de la collectivité ou externalisée par un contrat de service, constitue dans tous les cas une charge financière.</w:t>
      </w:r>
    </w:p>
    <w:p w:rsidR="003B7087" w:rsidRDefault="00933A5E">
      <w:pPr>
        <w:spacing w:after="0"/>
        <w:ind w:left="-5" w:right="46"/>
      </w:pPr>
      <w:r>
        <w:t>Les missions socles et les conditions d’exercice de cette fonction étant identiques pour tous les responsables de traitement, puisqu</w:t>
      </w:r>
      <w:r>
        <w:t>’elles sont fixées dans un règlement européen, une opportunité de mutualisation des moyens affectés entre plusieurs responsables de traitement existe.</w:t>
      </w:r>
    </w:p>
    <w:p w:rsidR="003B7087" w:rsidRDefault="00933A5E">
      <w:pPr>
        <w:ind w:left="-5" w:right="46"/>
      </w:pPr>
      <w:r>
        <w:t>Cette mutualisation est d’ailleurs expressément prévue entre organismes publics par l’article 37-4 du RGP</w:t>
      </w:r>
      <w:r>
        <w:t xml:space="preserve">D, compte tenu de leur structure organisationnelle et de leur taille. </w:t>
      </w:r>
    </w:p>
    <w:p w:rsidR="003B7087" w:rsidRDefault="00933A5E">
      <w:pPr>
        <w:ind w:left="-5" w:right="46"/>
      </w:pPr>
      <w:r>
        <w:t xml:space="preserve">La Métropole, établissement public de coopération intercommunale, est un échelon naturel de mutualisation pour </w:t>
      </w:r>
      <w:proofErr w:type="gramStart"/>
      <w:r>
        <w:t>ses communes membres</w:t>
      </w:r>
      <w:proofErr w:type="gramEnd"/>
      <w:r>
        <w:t>, pour des compétences facultatives sur volontariat et</w:t>
      </w:r>
      <w:r>
        <w:t xml:space="preserve"> après conventionnement.</w:t>
      </w:r>
    </w:p>
    <w:p w:rsidR="003B7087" w:rsidRDefault="00933A5E">
      <w:pPr>
        <w:spacing w:after="497"/>
        <w:ind w:left="-5" w:right="46"/>
      </w:pPr>
      <w:r>
        <w:t>En conséquence, il convient de conclure une convention de prestation de service entre la Commune et la Métropole relative à la mutualisation de la fonction de délégué à la protection des données sur le fondement des dispositions co</w:t>
      </w:r>
      <w:r>
        <w:t>njointes du I de l’article L. 5217-7 et de l’article L. 5215-27 du Code général des collectivités territoriales.</w:t>
      </w:r>
    </w:p>
    <w:p w:rsidR="003B7087" w:rsidRDefault="00933A5E">
      <w:pPr>
        <w:pStyle w:val="Titre1"/>
        <w:ind w:left="-5"/>
      </w:pPr>
      <w:r>
        <w:rPr>
          <w:u w:val="single" w:color="000000"/>
        </w:rPr>
        <w:t>Article 1</w:t>
      </w:r>
      <w:r>
        <w:t xml:space="preserve"> - Objet de la convention</w:t>
      </w:r>
    </w:p>
    <w:p w:rsidR="003B7087" w:rsidRDefault="00933A5E">
      <w:pPr>
        <w:ind w:left="-5" w:right="46"/>
      </w:pPr>
      <w:r>
        <w:t>La présente convention définit les modalités de la mission de mutualisation de la fonction de délégué à la p</w:t>
      </w:r>
      <w:r>
        <w:t xml:space="preserve">rotection des données (DPO – Data Protection </w:t>
      </w:r>
      <w:proofErr w:type="spellStart"/>
      <w:r>
        <w:t>Officer</w:t>
      </w:r>
      <w:proofErr w:type="spellEnd"/>
      <w:r>
        <w:t xml:space="preserve">) proposée par la Métropole. </w:t>
      </w:r>
    </w:p>
    <w:p w:rsidR="003B7087" w:rsidRDefault="00933A5E">
      <w:pPr>
        <w:ind w:left="-5" w:right="46"/>
      </w:pPr>
      <w:r>
        <w:t>Les conditions d’exercice des fonctions de DPO sont précisées à l’article 38 du RGPD :</w:t>
      </w:r>
    </w:p>
    <w:p w:rsidR="003B7087" w:rsidRDefault="00933A5E">
      <w:pPr>
        <w:numPr>
          <w:ilvl w:val="0"/>
          <w:numId w:val="1"/>
        </w:numPr>
        <w:spacing w:after="0" w:line="240" w:lineRule="auto"/>
        <w:ind w:right="46" w:hanging="360"/>
      </w:pPr>
      <w:r>
        <w:rPr>
          <w:i/>
        </w:rPr>
        <w:t>Le responsable du traitement et le sous-traitant veillent à ce que le délégué à la prot</w:t>
      </w:r>
      <w:r>
        <w:rPr>
          <w:i/>
        </w:rPr>
        <w:t>ection des données soit associé, d'une manière appropriée et en temps utile, à toutes les questions relatives à la protection des données à caractère personnel.</w:t>
      </w:r>
    </w:p>
    <w:p w:rsidR="003B7087" w:rsidRDefault="00933A5E">
      <w:pPr>
        <w:numPr>
          <w:ilvl w:val="0"/>
          <w:numId w:val="1"/>
        </w:numPr>
        <w:spacing w:after="0" w:line="240" w:lineRule="auto"/>
        <w:ind w:right="46" w:hanging="360"/>
      </w:pPr>
      <w:r>
        <w:rPr>
          <w:i/>
        </w:rPr>
        <w:t xml:space="preserve">Le responsable du traitement et le sous-traitant aident le délégué à la protection des données </w:t>
      </w:r>
      <w:r>
        <w:rPr>
          <w:i/>
        </w:rPr>
        <w:t>à exercer les missions visées à l'article 39 en fournissant les ressources nécessaires pour exercer ces missions, ainsi que l'accès aux données à caractère personnel et aux opérations de traitement, et lui permettant d'entretenir ses connaissances spéciali</w:t>
      </w:r>
      <w:r>
        <w:rPr>
          <w:i/>
        </w:rPr>
        <w:t>sées.</w:t>
      </w:r>
    </w:p>
    <w:p w:rsidR="003B7087" w:rsidRDefault="00933A5E">
      <w:pPr>
        <w:numPr>
          <w:ilvl w:val="0"/>
          <w:numId w:val="1"/>
        </w:numPr>
        <w:spacing w:after="0" w:line="240" w:lineRule="auto"/>
        <w:ind w:right="46" w:hanging="360"/>
      </w:pPr>
      <w:r>
        <w:rPr>
          <w:i/>
        </w:rPr>
        <w:t>Le responsable du traitement et le sous-traitant veillent à ce que le délégué à la protection des données ne reçoive aucune instruction en ce qui concerne l'exercice des missions. Le délégué à la protection des données ne peut être relevé de ses fonc</w:t>
      </w:r>
      <w:r>
        <w:rPr>
          <w:i/>
        </w:rPr>
        <w:t>tions ou pénalisé par le responsable du traitement ou le sous-traitant pour l'exercice de ses missions. Le délégué à la protection des données fait directement rapport au niveau le plus élevé de la direction du responsable du traitement ou du sous-traitant</w:t>
      </w:r>
      <w:r>
        <w:rPr>
          <w:i/>
        </w:rPr>
        <w:t>.</w:t>
      </w:r>
    </w:p>
    <w:p w:rsidR="003B7087" w:rsidRDefault="00933A5E">
      <w:pPr>
        <w:numPr>
          <w:ilvl w:val="0"/>
          <w:numId w:val="1"/>
        </w:numPr>
        <w:spacing w:after="0" w:line="240" w:lineRule="auto"/>
        <w:ind w:right="46" w:hanging="360"/>
      </w:pPr>
      <w:r>
        <w:rPr>
          <w:i/>
        </w:rPr>
        <w:t>Les personnes concernées peuvent prendre contact avec le délégué à la protection des données au sujet de toutes les questions relatives au traitement de leurs données à caractère personnel et à l'exercice des droits que leur confère le présent règlement.</w:t>
      </w:r>
    </w:p>
    <w:p w:rsidR="003B7087" w:rsidRDefault="00933A5E">
      <w:pPr>
        <w:numPr>
          <w:ilvl w:val="0"/>
          <w:numId w:val="1"/>
        </w:numPr>
        <w:spacing w:after="0" w:line="240" w:lineRule="auto"/>
        <w:ind w:right="46" w:hanging="360"/>
      </w:pPr>
      <w:r>
        <w:rPr>
          <w:i/>
        </w:rPr>
        <w:t>Le délégué à la protection des données est soumis au secret professionnel ou à une obligation de confidentialité en ce qui concerne l'exercice de ses missions, conformément au droit de l'Union ou au droit des États membres.</w:t>
      </w:r>
    </w:p>
    <w:p w:rsidR="003B7087" w:rsidRDefault="00933A5E">
      <w:pPr>
        <w:numPr>
          <w:ilvl w:val="0"/>
          <w:numId w:val="1"/>
        </w:numPr>
        <w:spacing w:after="253" w:line="240" w:lineRule="auto"/>
        <w:ind w:right="46" w:hanging="360"/>
      </w:pPr>
      <w:r>
        <w:rPr>
          <w:i/>
        </w:rPr>
        <w:t xml:space="preserve">Le délégué à la protection des </w:t>
      </w:r>
      <w:r>
        <w:rPr>
          <w:i/>
        </w:rPr>
        <w:t>données peut exécuter d'autres missions et tâches. Le responsable du traitement ou le sous-traitant veillent à ce que ces missions et tâches n'entraînent pas de conflit d'intérêts.</w:t>
      </w:r>
    </w:p>
    <w:p w:rsidR="003B7087" w:rsidRDefault="00933A5E">
      <w:pPr>
        <w:ind w:left="-5" w:right="46"/>
      </w:pPr>
      <w:r>
        <w:t>Les missions du DPO sont quant à elles précisées à l’article 39 du RGPD :</w:t>
      </w:r>
    </w:p>
    <w:p w:rsidR="003B7087" w:rsidRDefault="00933A5E">
      <w:pPr>
        <w:spacing w:after="0" w:line="259" w:lineRule="auto"/>
        <w:ind w:left="0" w:right="33" w:firstLine="0"/>
        <w:jc w:val="center"/>
      </w:pPr>
      <w:r>
        <w:rPr>
          <w:i/>
        </w:rPr>
        <w:t>1. Les missions du délégué à la protection des données sont au moins les suivantes :</w:t>
      </w:r>
    </w:p>
    <w:p w:rsidR="003B7087" w:rsidRDefault="00933A5E">
      <w:pPr>
        <w:numPr>
          <w:ilvl w:val="0"/>
          <w:numId w:val="2"/>
        </w:numPr>
        <w:spacing w:after="0" w:line="240" w:lineRule="auto"/>
        <w:ind w:right="46" w:firstLine="0"/>
      </w:pPr>
      <w:proofErr w:type="gramStart"/>
      <w:r>
        <w:rPr>
          <w:i/>
        </w:rPr>
        <w:t>informer</w:t>
      </w:r>
      <w:proofErr w:type="gramEnd"/>
      <w:r>
        <w:rPr>
          <w:i/>
        </w:rPr>
        <w:t xml:space="preserve"> et conseiller le responsable du traitement ou le sous-traitant ainsi que les employés qui procèdent au traitement sur les obligations qui leur incombent en vertu du présent règlement et d'autres dispositions du droit de l'Union ou du droit des Éta</w:t>
      </w:r>
      <w:r>
        <w:rPr>
          <w:i/>
        </w:rPr>
        <w:t>ts membres en matière de protection des données ;</w:t>
      </w:r>
    </w:p>
    <w:p w:rsidR="003B7087" w:rsidRDefault="00933A5E">
      <w:pPr>
        <w:numPr>
          <w:ilvl w:val="0"/>
          <w:numId w:val="2"/>
        </w:numPr>
        <w:spacing w:after="0" w:line="240" w:lineRule="auto"/>
        <w:ind w:right="46" w:firstLine="0"/>
      </w:pPr>
      <w:proofErr w:type="gramStart"/>
      <w:r>
        <w:rPr>
          <w:i/>
        </w:rPr>
        <w:t>contrôler</w:t>
      </w:r>
      <w:proofErr w:type="gramEnd"/>
      <w:r>
        <w:rPr>
          <w:i/>
        </w:rPr>
        <w:t xml:space="preserve"> le respect du présent règlement, d'autres dispositions du droit de l'Union ou du droit des États membres en matière de protection des données et des règles internes du responsable du traitement ou</w:t>
      </w:r>
      <w:r>
        <w:rPr>
          <w:i/>
        </w:rPr>
        <w:t xml:space="preserve"> du sous-traitant en matière de protection des données à caractère personnel, y compris en ce qui concerne la répartition des responsabilités, la sensibilisation et la formation du personnel participant aux opérations de traitement, et les audits s'y rappo</w:t>
      </w:r>
      <w:r>
        <w:rPr>
          <w:i/>
        </w:rPr>
        <w:t>rtant ;</w:t>
      </w:r>
    </w:p>
    <w:p w:rsidR="003B7087" w:rsidRDefault="00933A5E">
      <w:pPr>
        <w:numPr>
          <w:ilvl w:val="0"/>
          <w:numId w:val="2"/>
        </w:numPr>
        <w:spacing w:after="0" w:line="240" w:lineRule="auto"/>
        <w:ind w:right="46" w:firstLine="0"/>
      </w:pPr>
      <w:proofErr w:type="gramStart"/>
      <w:r>
        <w:rPr>
          <w:i/>
        </w:rPr>
        <w:t>dispenser</w:t>
      </w:r>
      <w:proofErr w:type="gramEnd"/>
      <w:r>
        <w:rPr>
          <w:i/>
        </w:rPr>
        <w:t xml:space="preserve"> des conseils, sur demande, en ce qui concerne l'analyse d'impact relative à la protection des données et vérifier l'exécution de celle-ci en vertu de l'article 35 ; d) coopérer avec l'autorité de contrôle ;</w:t>
      </w:r>
    </w:p>
    <w:p w:rsidR="003B7087" w:rsidRDefault="00933A5E">
      <w:pPr>
        <w:spacing w:after="0" w:line="240" w:lineRule="auto"/>
        <w:ind w:left="0" w:right="46" w:firstLine="0"/>
      </w:pPr>
      <w:r>
        <w:rPr>
          <w:i/>
        </w:rPr>
        <w:t>e) faire office de point de con</w:t>
      </w:r>
      <w:r>
        <w:rPr>
          <w:i/>
        </w:rPr>
        <w:t>tact pour l'autorité de contrôle sur les questions relatives au traitement, y compris la consultation préalable visée à l'article 36, et mener des consultations, le cas échéant, sur tout autre sujet.</w:t>
      </w:r>
    </w:p>
    <w:p w:rsidR="003B7087" w:rsidRDefault="00933A5E">
      <w:pPr>
        <w:spacing w:after="253" w:line="240" w:lineRule="auto"/>
        <w:ind w:left="715" w:right="46" w:hanging="370"/>
      </w:pPr>
      <w:r>
        <w:rPr>
          <w:i/>
        </w:rPr>
        <w:t>2. Le délégué à la protection des données tient dûment c</w:t>
      </w:r>
      <w:r>
        <w:rPr>
          <w:i/>
        </w:rPr>
        <w:t>ompte, dans l'accomplissement de ses missions, du risque associé aux opérations de traitement compte tenu de la nature, de la portée, du contexte et des finalités du traitement.</w:t>
      </w:r>
    </w:p>
    <w:p w:rsidR="003B7087" w:rsidRDefault="00933A5E">
      <w:pPr>
        <w:pStyle w:val="Titre1"/>
        <w:ind w:left="-5"/>
      </w:pPr>
      <w:r>
        <w:rPr>
          <w:u w:val="single" w:color="000000"/>
        </w:rPr>
        <w:t>Article 2</w:t>
      </w:r>
      <w:r>
        <w:t xml:space="preserve"> – Contenu des prestations</w:t>
      </w:r>
    </w:p>
    <w:p w:rsidR="003B7087" w:rsidRDefault="00933A5E">
      <w:pPr>
        <w:ind w:left="-5" w:right="46"/>
      </w:pPr>
      <w:r>
        <w:t>Les missions comprennent objet de la prése</w:t>
      </w:r>
      <w:r>
        <w:t xml:space="preserve">nte convention comprennent : </w:t>
      </w:r>
    </w:p>
    <w:p w:rsidR="003B7087" w:rsidRDefault="00933A5E">
      <w:pPr>
        <w:numPr>
          <w:ilvl w:val="0"/>
          <w:numId w:val="3"/>
        </w:numPr>
        <w:spacing w:after="9"/>
        <w:ind w:right="46" w:hanging="134"/>
      </w:pPr>
      <w:r>
        <w:t>Les missions réglementaires socles du DPO, prévues par l’article 39 du RGPD :</w:t>
      </w:r>
    </w:p>
    <w:p w:rsidR="003B7087" w:rsidRDefault="00933A5E">
      <w:pPr>
        <w:numPr>
          <w:ilvl w:val="0"/>
          <w:numId w:val="3"/>
        </w:numPr>
        <w:spacing w:after="0"/>
        <w:ind w:right="46" w:hanging="134"/>
      </w:pPr>
      <w:proofErr w:type="gramStart"/>
      <w:r>
        <w:t>information</w:t>
      </w:r>
      <w:proofErr w:type="gramEnd"/>
      <w:r>
        <w:t xml:space="preserve"> et conseil du responsable de traitement sur les obligations en matière de protection des données ;</w:t>
      </w:r>
    </w:p>
    <w:p w:rsidR="003B7087" w:rsidRDefault="00933A5E">
      <w:pPr>
        <w:numPr>
          <w:ilvl w:val="0"/>
          <w:numId w:val="3"/>
        </w:numPr>
        <w:spacing w:after="0"/>
        <w:ind w:right="46" w:hanging="134"/>
      </w:pPr>
      <w:proofErr w:type="gramStart"/>
      <w:r>
        <w:t>contrôle</w:t>
      </w:r>
      <w:proofErr w:type="gramEnd"/>
      <w:r>
        <w:t xml:space="preserve"> du respect des dispositions </w:t>
      </w:r>
      <w:r>
        <w:t xml:space="preserve">du RGPD en matière de répartition des responsabilités sur les données personnelles avec les sous-traitants, de sensibilisation et d’information du personnel, </w:t>
      </w:r>
    </w:p>
    <w:p w:rsidR="003B7087" w:rsidRDefault="00933A5E">
      <w:pPr>
        <w:numPr>
          <w:ilvl w:val="0"/>
          <w:numId w:val="3"/>
        </w:numPr>
        <w:spacing w:after="9"/>
        <w:ind w:right="46" w:hanging="134"/>
      </w:pPr>
      <w:proofErr w:type="gramStart"/>
      <w:r>
        <w:t>conseil</w:t>
      </w:r>
      <w:proofErr w:type="gramEnd"/>
      <w:r>
        <w:t xml:space="preserve"> en matière d’analyse d’impact sur la protection des données,</w:t>
      </w:r>
    </w:p>
    <w:p w:rsidR="003B7087" w:rsidRDefault="00933A5E">
      <w:pPr>
        <w:numPr>
          <w:ilvl w:val="0"/>
          <w:numId w:val="3"/>
        </w:numPr>
        <w:spacing w:after="9"/>
        <w:ind w:right="46" w:hanging="134"/>
      </w:pPr>
      <w:proofErr w:type="gramStart"/>
      <w:r>
        <w:t>coopération</w:t>
      </w:r>
      <w:proofErr w:type="gramEnd"/>
      <w:r>
        <w:t xml:space="preserve"> avec l’autorité </w:t>
      </w:r>
      <w:r>
        <w:t>de contrôle (CNIL),</w:t>
      </w:r>
    </w:p>
    <w:p w:rsidR="003B7087" w:rsidRDefault="00933A5E">
      <w:pPr>
        <w:numPr>
          <w:ilvl w:val="0"/>
          <w:numId w:val="3"/>
        </w:numPr>
        <w:ind w:right="46" w:hanging="134"/>
      </w:pPr>
      <w:proofErr w:type="gramStart"/>
      <w:r>
        <w:t>point</w:t>
      </w:r>
      <w:proofErr w:type="gramEnd"/>
      <w:r>
        <w:t xml:space="preserve"> de contact avec l’autorité de contrôle (CNIL) y compris pour les consultations préalables.</w:t>
      </w:r>
    </w:p>
    <w:p w:rsidR="003B7087" w:rsidRDefault="00933A5E">
      <w:pPr>
        <w:numPr>
          <w:ilvl w:val="0"/>
          <w:numId w:val="3"/>
        </w:numPr>
        <w:spacing w:after="0"/>
        <w:ind w:right="46" w:hanging="134"/>
      </w:pPr>
      <w:r>
        <w:t>L’accompagnement dans la démarche de mise en conformité comprenant les étapes suivantes :</w:t>
      </w:r>
    </w:p>
    <w:p w:rsidR="003B7087" w:rsidRDefault="00933A5E">
      <w:pPr>
        <w:numPr>
          <w:ilvl w:val="0"/>
          <w:numId w:val="3"/>
        </w:numPr>
        <w:spacing w:after="9"/>
        <w:ind w:right="46" w:hanging="134"/>
      </w:pPr>
      <w:proofErr w:type="gramStart"/>
      <w:r>
        <w:t>en</w:t>
      </w:r>
      <w:proofErr w:type="gramEnd"/>
      <w:r>
        <w:t xml:space="preserve"> début de projet, une réunion de lancement,</w:t>
      </w:r>
    </w:p>
    <w:p w:rsidR="003B7087" w:rsidRDefault="00933A5E">
      <w:pPr>
        <w:numPr>
          <w:ilvl w:val="0"/>
          <w:numId w:val="3"/>
        </w:numPr>
        <w:spacing w:after="9"/>
        <w:ind w:right="46" w:hanging="134"/>
      </w:pPr>
      <w:proofErr w:type="gramStart"/>
      <w:r>
        <w:t>une</w:t>
      </w:r>
      <w:proofErr w:type="gramEnd"/>
      <w:r>
        <w:t xml:space="preserve"> sensibilisation des agents et des élus, </w:t>
      </w:r>
    </w:p>
    <w:p w:rsidR="003B7087" w:rsidRDefault="00933A5E">
      <w:pPr>
        <w:numPr>
          <w:ilvl w:val="0"/>
          <w:numId w:val="3"/>
        </w:numPr>
        <w:ind w:right="46" w:hanging="134"/>
      </w:pPr>
      <w:proofErr w:type="gramStart"/>
      <w:r>
        <w:t>l’accompagnement</w:t>
      </w:r>
      <w:proofErr w:type="gramEnd"/>
      <w:r>
        <w:t xml:space="preserve"> de la commune dans la cartographie de ses traitements,</w:t>
      </w:r>
    </w:p>
    <w:p w:rsidR="003B7087" w:rsidRDefault="00933A5E">
      <w:pPr>
        <w:numPr>
          <w:ilvl w:val="0"/>
          <w:numId w:val="3"/>
        </w:numPr>
        <w:spacing w:after="9"/>
        <w:ind w:right="46" w:hanging="134"/>
      </w:pPr>
      <w:proofErr w:type="gramStart"/>
      <w:r>
        <w:t>la</w:t>
      </w:r>
      <w:proofErr w:type="gramEnd"/>
      <w:r>
        <w:t xml:space="preserve"> constitution du registre des traitements de la commune,</w:t>
      </w:r>
    </w:p>
    <w:p w:rsidR="003B7087" w:rsidRDefault="00933A5E">
      <w:pPr>
        <w:numPr>
          <w:ilvl w:val="0"/>
          <w:numId w:val="3"/>
        </w:numPr>
        <w:spacing w:after="9"/>
        <w:ind w:right="46" w:hanging="134"/>
      </w:pPr>
      <w:proofErr w:type="gramStart"/>
      <w:r>
        <w:t>la</w:t>
      </w:r>
      <w:proofErr w:type="gramEnd"/>
      <w:r>
        <w:t xml:space="preserve"> constitution d’un plan d’actions de mise en conformité de la commune.</w:t>
      </w:r>
    </w:p>
    <w:p w:rsidR="003B7087" w:rsidRDefault="00933A5E">
      <w:pPr>
        <w:numPr>
          <w:ilvl w:val="0"/>
          <w:numId w:val="3"/>
        </w:numPr>
        <w:ind w:right="46" w:hanging="134"/>
      </w:pPr>
      <w:proofErr w:type="gramStart"/>
      <w:r>
        <w:t>une</w:t>
      </w:r>
      <w:proofErr w:type="gramEnd"/>
      <w:r>
        <w:t xml:space="preserve"> res</w:t>
      </w:r>
      <w:r>
        <w:t>titution de cette première phase sur site pour la commune.</w:t>
      </w:r>
    </w:p>
    <w:p w:rsidR="003B7087" w:rsidRDefault="00933A5E">
      <w:pPr>
        <w:pStyle w:val="Titre1"/>
        <w:ind w:left="-5"/>
      </w:pPr>
      <w:r>
        <w:rPr>
          <w:u w:val="single" w:color="000000"/>
        </w:rPr>
        <w:t>Article 3</w:t>
      </w:r>
      <w:r>
        <w:t xml:space="preserve"> – Prérequis</w:t>
      </w:r>
    </w:p>
    <w:p w:rsidR="003B7087" w:rsidRDefault="00933A5E">
      <w:pPr>
        <w:ind w:left="-5" w:right="46"/>
      </w:pPr>
      <w:r>
        <w:t xml:space="preserve">Le DPO de la Métropole doit bénéficier du soutien de la commune qui le désigne. </w:t>
      </w:r>
    </w:p>
    <w:p w:rsidR="003B7087" w:rsidRDefault="00933A5E">
      <w:pPr>
        <w:ind w:left="-5" w:right="46"/>
      </w:pPr>
      <w:r>
        <w:t>La commune devra en particulier :</w:t>
      </w:r>
    </w:p>
    <w:p w:rsidR="003B7087" w:rsidRDefault="00933A5E">
      <w:pPr>
        <w:numPr>
          <w:ilvl w:val="0"/>
          <w:numId w:val="4"/>
        </w:numPr>
        <w:spacing w:after="0"/>
        <w:ind w:right="46" w:hanging="360"/>
      </w:pPr>
      <w:proofErr w:type="gramStart"/>
      <w:r>
        <w:t>s’assurer</w:t>
      </w:r>
      <w:proofErr w:type="gramEnd"/>
      <w:r>
        <w:t xml:space="preserve"> de son implication dans toutes les questions relat</w:t>
      </w:r>
      <w:r>
        <w:t>ives à la protection des données (par exemple : communication interne et externe sur sa désignation, association en amont des projets impliquant des données personnelles),</w:t>
      </w:r>
    </w:p>
    <w:p w:rsidR="003B7087" w:rsidRDefault="00933A5E">
      <w:pPr>
        <w:numPr>
          <w:ilvl w:val="0"/>
          <w:numId w:val="4"/>
        </w:numPr>
        <w:spacing w:after="0"/>
        <w:ind w:right="46" w:hanging="360"/>
      </w:pPr>
      <w:proofErr w:type="gramStart"/>
      <w:r>
        <w:t>lui</w:t>
      </w:r>
      <w:proofErr w:type="gramEnd"/>
      <w:r>
        <w:t xml:space="preserve"> fournir les ressources nécessaires à la réalisation de ses tâches. A ce titre, l</w:t>
      </w:r>
      <w:r>
        <w:t>a commune désigne obligatoirement en interne un ou plusieurs relais sur lesquels le DPO de la Métropole pourra s’appuyer, et fournira au DPO les accès nécessaires pour qu’il exerce ses missions et puisse accéder aux données à caractère personnel et aux opé</w:t>
      </w:r>
      <w:r>
        <w:t>rations de traitement,</w:t>
      </w:r>
    </w:p>
    <w:p w:rsidR="003B7087" w:rsidRDefault="00933A5E">
      <w:pPr>
        <w:numPr>
          <w:ilvl w:val="0"/>
          <w:numId w:val="4"/>
        </w:numPr>
        <w:spacing w:after="0"/>
        <w:ind w:right="46" w:hanging="360"/>
      </w:pPr>
      <w:proofErr w:type="gramStart"/>
      <w:r>
        <w:t>lui</w:t>
      </w:r>
      <w:proofErr w:type="gramEnd"/>
      <w:r>
        <w:t xml:space="preserve"> permettre d’agir de manière indépendante : le DPO doit disposer d’une autonomie d’action reconnue par tous au sein de la commune qui le désigne. Il exerce sa mission directement et uniquement auprès du responsable de traitement (</w:t>
      </w:r>
      <w:r>
        <w:t>Maire) ou toute autre personne que celui-ci aura habilitée. Cette personne sera nominativement désignée dans les conditions particulières.</w:t>
      </w:r>
    </w:p>
    <w:p w:rsidR="003B7087" w:rsidRDefault="00933A5E">
      <w:pPr>
        <w:numPr>
          <w:ilvl w:val="0"/>
          <w:numId w:val="4"/>
        </w:numPr>
        <w:spacing w:after="0"/>
        <w:ind w:right="46" w:hanging="360"/>
      </w:pPr>
      <w:proofErr w:type="gramStart"/>
      <w:r>
        <w:t>lui</w:t>
      </w:r>
      <w:proofErr w:type="gramEnd"/>
      <w:r>
        <w:t xml:space="preserve"> faciliter l’accès aux données et aux opérations de traitement, en veillant à l’associer d’une manière appropriée </w:t>
      </w:r>
      <w:r>
        <w:t>et en temps utiles à toutes les questions relatives à la protection des données à caractère personnel,</w:t>
      </w:r>
    </w:p>
    <w:p w:rsidR="003B7087" w:rsidRDefault="00933A5E">
      <w:pPr>
        <w:numPr>
          <w:ilvl w:val="0"/>
          <w:numId w:val="4"/>
        </w:numPr>
        <w:spacing w:after="482"/>
        <w:ind w:right="46" w:hanging="360"/>
      </w:pPr>
      <w:proofErr w:type="gramStart"/>
      <w:r>
        <w:t>veiller</w:t>
      </w:r>
      <w:proofErr w:type="gramEnd"/>
      <w:r>
        <w:t xml:space="preserve"> à l’absence de conflit d’intérêts.</w:t>
      </w:r>
    </w:p>
    <w:p w:rsidR="003B7087" w:rsidRDefault="00933A5E">
      <w:pPr>
        <w:pStyle w:val="Titre1"/>
        <w:ind w:left="-5"/>
      </w:pPr>
      <w:r>
        <w:rPr>
          <w:u w:val="single" w:color="000000"/>
        </w:rPr>
        <w:t>Article 4</w:t>
      </w:r>
      <w:r>
        <w:t xml:space="preserve"> – Désignation du délégué à la protection des données</w:t>
      </w:r>
    </w:p>
    <w:p w:rsidR="003B7087" w:rsidRDefault="00933A5E">
      <w:pPr>
        <w:spacing w:after="0"/>
        <w:ind w:left="-5" w:right="46"/>
      </w:pPr>
      <w:r>
        <w:t>La collectivité désigne la Métropole Aix-Marseille-Provence comme délégué à la protection des données auprès de la CNIL.</w:t>
      </w:r>
    </w:p>
    <w:p w:rsidR="003B7087" w:rsidRDefault="00933A5E">
      <w:pPr>
        <w:spacing w:after="0"/>
        <w:ind w:left="-5" w:right="46"/>
      </w:pPr>
      <w:r>
        <w:t>Il est préconisé que cette désignation soit auparavant portée à la connaissance du Comité technique de la commune.</w:t>
      </w:r>
    </w:p>
    <w:p w:rsidR="003B7087" w:rsidRDefault="00933A5E">
      <w:pPr>
        <w:spacing w:after="497"/>
        <w:ind w:left="-5" w:right="46"/>
      </w:pPr>
      <w:r>
        <w:t>La Métropole désigne</w:t>
      </w:r>
      <w:r>
        <w:t xml:space="preserve"> une personne physique pour assurer la mission de DPO qui s’engage expressément à assurer sa mission avec impartialité, compétence et diligence</w:t>
      </w:r>
    </w:p>
    <w:p w:rsidR="003B7087" w:rsidRDefault="00933A5E">
      <w:pPr>
        <w:spacing w:after="276"/>
        <w:ind w:left="-5" w:right="0"/>
        <w:jc w:val="left"/>
      </w:pPr>
      <w:r>
        <w:rPr>
          <w:b/>
          <w:u w:val="single" w:color="000000"/>
        </w:rPr>
        <w:t>Article 5</w:t>
      </w:r>
      <w:r>
        <w:rPr>
          <w:b/>
        </w:rPr>
        <w:t xml:space="preserve"> –  Engagements réciproques des parties</w:t>
      </w:r>
    </w:p>
    <w:p w:rsidR="003B7087" w:rsidRDefault="00933A5E">
      <w:pPr>
        <w:pStyle w:val="Titre1"/>
        <w:spacing w:after="206"/>
        <w:ind w:left="370"/>
      </w:pPr>
      <w:r>
        <w:rPr>
          <w:rFonts w:ascii="Segoe UI Symbol" w:eastAsia="Segoe UI Symbol" w:hAnsi="Segoe UI Symbol" w:cs="Segoe UI Symbol"/>
          <w:b w:val="0"/>
        </w:rPr>
        <w:t xml:space="preserve">• </w:t>
      </w:r>
      <w:r>
        <w:t>Engagements de la Métropole</w:t>
      </w:r>
    </w:p>
    <w:p w:rsidR="003B7087" w:rsidRDefault="00933A5E">
      <w:pPr>
        <w:ind w:left="-5" w:right="46"/>
      </w:pPr>
      <w:r>
        <w:t xml:space="preserve">La Métropole s’engage à désigner </w:t>
      </w:r>
      <w:r>
        <w:t xml:space="preserve">pour chaque commune adhérente au service une personne identifiée comme le pilote de la mission d’accompagnement. </w:t>
      </w:r>
    </w:p>
    <w:p w:rsidR="003B7087" w:rsidRDefault="00933A5E">
      <w:pPr>
        <w:ind w:left="-5" w:right="46"/>
      </w:pPr>
      <w:r>
        <w:t>La Métropole garantit que le DPO est joignable. Elle communique à la commune adhérente un numéro de téléphone et une adresse de courrier élect</w:t>
      </w:r>
      <w:r>
        <w:t>ronique spécifique.</w:t>
      </w:r>
    </w:p>
    <w:p w:rsidR="003B7087" w:rsidRDefault="00933A5E">
      <w:pPr>
        <w:ind w:left="-5" w:right="46"/>
      </w:pPr>
      <w:r>
        <w:t xml:space="preserve">La Métropole s’engage à mettre à disposition de la collectivité un DPO désigné sur la base de ses qualités professionnelles et en particulier, de </w:t>
      </w:r>
      <w:proofErr w:type="gramStart"/>
      <w:r>
        <w:t>ses connaissances spécialisés</w:t>
      </w:r>
      <w:proofErr w:type="gramEnd"/>
      <w:r>
        <w:t xml:space="preserve"> du droit et des pratiques en matière de protection des donné</w:t>
      </w:r>
      <w:r>
        <w:t xml:space="preserve">es et de sa capacité à accomplir les missions visées à l’article 39 du RGPD. </w:t>
      </w:r>
    </w:p>
    <w:p w:rsidR="003B7087" w:rsidRDefault="00933A5E">
      <w:pPr>
        <w:spacing w:after="0"/>
        <w:ind w:left="-5" w:right="46"/>
      </w:pPr>
      <w:r>
        <w:t xml:space="preserve">Le DPO est soumis au secret professionnel et a une obligation de confidentialité en ce qui concerne l’exercice de ses missions. </w:t>
      </w:r>
    </w:p>
    <w:p w:rsidR="003B7087" w:rsidRDefault="00933A5E">
      <w:pPr>
        <w:spacing w:after="14" w:line="259" w:lineRule="auto"/>
        <w:ind w:left="0" w:right="0" w:firstLine="0"/>
        <w:jc w:val="left"/>
      </w:pPr>
      <w:r>
        <w:t xml:space="preserve">  </w:t>
      </w:r>
    </w:p>
    <w:p w:rsidR="003B7087" w:rsidRDefault="00933A5E">
      <w:pPr>
        <w:pStyle w:val="Titre1"/>
        <w:spacing w:after="206"/>
        <w:ind w:left="370"/>
      </w:pPr>
      <w:r>
        <w:rPr>
          <w:rFonts w:ascii="Segoe UI Symbol" w:eastAsia="Segoe UI Symbol" w:hAnsi="Segoe UI Symbol" w:cs="Segoe UI Symbol"/>
          <w:b w:val="0"/>
        </w:rPr>
        <w:t xml:space="preserve">• </w:t>
      </w:r>
      <w:r>
        <w:t>Engagements de la commune</w:t>
      </w:r>
    </w:p>
    <w:p w:rsidR="003B7087" w:rsidRDefault="00933A5E">
      <w:pPr>
        <w:ind w:left="-5" w:right="46"/>
      </w:pPr>
      <w:r>
        <w:t xml:space="preserve">La commune adhérente s’engage à publier les coordonnées du DPO et à communiquer </w:t>
      </w:r>
      <w:proofErr w:type="spellStart"/>
      <w:r>
        <w:t>cellesci</w:t>
      </w:r>
      <w:proofErr w:type="spellEnd"/>
      <w:r>
        <w:t xml:space="preserve"> à l’autorité de contrôle compétente.</w:t>
      </w:r>
    </w:p>
    <w:p w:rsidR="003B7087" w:rsidRDefault="00933A5E">
      <w:pPr>
        <w:ind w:left="-5" w:right="46"/>
      </w:pPr>
      <w:r>
        <w:t xml:space="preserve">Elle s’engage à lui faciliter l’accès aux données et aux opérations de traitement. </w:t>
      </w:r>
    </w:p>
    <w:p w:rsidR="003B7087" w:rsidRDefault="00933A5E">
      <w:pPr>
        <w:ind w:left="-5" w:right="46"/>
      </w:pPr>
      <w:r>
        <w:t>Elle veille à ce que le DPO exerce ses mission</w:t>
      </w:r>
      <w:r>
        <w:t xml:space="preserve">s en toute indépendance et ne reçoive aucune instruction en ce qui concerne l’exercice de ses missions. </w:t>
      </w:r>
    </w:p>
    <w:p w:rsidR="003B7087" w:rsidRDefault="00933A5E">
      <w:pPr>
        <w:spacing w:after="279"/>
        <w:ind w:left="-5" w:right="46"/>
      </w:pPr>
      <w:r>
        <w:t xml:space="preserve">Elle s’engage à participer aux temps collectifs prévus pour l’animation de la mission sur le territoire. </w:t>
      </w:r>
    </w:p>
    <w:p w:rsidR="003B7087" w:rsidRDefault="00933A5E">
      <w:pPr>
        <w:pStyle w:val="Titre1"/>
        <w:spacing w:after="205"/>
        <w:ind w:left="370"/>
      </w:pPr>
      <w:r>
        <w:rPr>
          <w:rFonts w:ascii="Segoe UI Symbol" w:eastAsia="Segoe UI Symbol" w:hAnsi="Segoe UI Symbol" w:cs="Segoe UI Symbol"/>
          <w:b w:val="0"/>
        </w:rPr>
        <w:t xml:space="preserve">• </w:t>
      </w:r>
      <w:r>
        <w:t>Rôles des parties</w:t>
      </w:r>
    </w:p>
    <w:p w:rsidR="003B7087" w:rsidRDefault="00933A5E">
      <w:pPr>
        <w:spacing w:after="9"/>
        <w:ind w:left="-5" w:right="46"/>
      </w:pPr>
      <w:r>
        <w:t>Les rôles auxquels chacune des parties est engagée sont rappelés ci-après :</w:t>
      </w:r>
    </w:p>
    <w:tbl>
      <w:tblPr>
        <w:tblStyle w:val="TableGrid"/>
        <w:tblW w:w="9498" w:type="dxa"/>
        <w:tblInd w:w="0" w:type="dxa"/>
        <w:tblCellMar>
          <w:top w:w="51" w:type="dxa"/>
          <w:left w:w="108" w:type="dxa"/>
          <w:bottom w:w="0" w:type="dxa"/>
          <w:right w:w="54" w:type="dxa"/>
        </w:tblCellMar>
        <w:tblLook w:val="04A0" w:firstRow="1" w:lastRow="0" w:firstColumn="1" w:lastColumn="0" w:noHBand="0" w:noVBand="1"/>
      </w:tblPr>
      <w:tblGrid>
        <w:gridCol w:w="4395"/>
        <w:gridCol w:w="5103"/>
      </w:tblGrid>
      <w:tr w:rsidR="003B7087">
        <w:trPr>
          <w:trHeight w:val="263"/>
        </w:trPr>
        <w:tc>
          <w:tcPr>
            <w:tcW w:w="4395" w:type="dxa"/>
            <w:tcBorders>
              <w:top w:val="single" w:sz="4" w:space="0" w:color="000000"/>
              <w:left w:val="single" w:sz="4" w:space="0" w:color="000000"/>
              <w:bottom w:val="single" w:sz="4" w:space="0" w:color="000000"/>
              <w:right w:val="single" w:sz="4" w:space="0" w:color="000000"/>
            </w:tcBorders>
          </w:tcPr>
          <w:p w:rsidR="003B7087" w:rsidRDefault="00933A5E">
            <w:pPr>
              <w:spacing w:after="0" w:line="259" w:lineRule="auto"/>
              <w:ind w:left="0" w:right="0" w:firstLine="0"/>
              <w:jc w:val="left"/>
            </w:pPr>
            <w:r>
              <w:t>La Métropole</w:t>
            </w:r>
          </w:p>
        </w:tc>
        <w:tc>
          <w:tcPr>
            <w:tcW w:w="5103" w:type="dxa"/>
            <w:tcBorders>
              <w:top w:val="single" w:sz="4" w:space="0" w:color="000000"/>
              <w:left w:val="single" w:sz="4" w:space="0" w:color="000000"/>
              <w:bottom w:val="single" w:sz="4" w:space="0" w:color="000000"/>
              <w:right w:val="single" w:sz="4" w:space="0" w:color="000000"/>
            </w:tcBorders>
          </w:tcPr>
          <w:p w:rsidR="003B7087" w:rsidRDefault="00933A5E">
            <w:pPr>
              <w:spacing w:after="0" w:line="259" w:lineRule="auto"/>
              <w:ind w:left="0" w:right="0" w:firstLine="0"/>
              <w:jc w:val="left"/>
            </w:pPr>
            <w:r>
              <w:t>La commune</w:t>
            </w:r>
          </w:p>
        </w:tc>
      </w:tr>
      <w:tr w:rsidR="003B7087">
        <w:trPr>
          <w:trHeight w:val="1622"/>
        </w:trPr>
        <w:tc>
          <w:tcPr>
            <w:tcW w:w="4395" w:type="dxa"/>
            <w:tcBorders>
              <w:top w:val="single" w:sz="4" w:space="0" w:color="000000"/>
              <w:left w:val="single" w:sz="4" w:space="0" w:color="000000"/>
              <w:bottom w:val="single" w:sz="4" w:space="0" w:color="000000"/>
              <w:right w:val="single" w:sz="4" w:space="0" w:color="000000"/>
            </w:tcBorders>
            <w:vAlign w:val="center"/>
          </w:tcPr>
          <w:p w:rsidR="003B7087" w:rsidRDefault="00933A5E">
            <w:pPr>
              <w:spacing w:after="0" w:line="354" w:lineRule="auto"/>
              <w:ind w:left="0" w:right="0" w:firstLine="0"/>
              <w:jc w:val="left"/>
            </w:pPr>
            <w:r>
              <w:t>Crée et tient à jour le registre des activités de traitement</w:t>
            </w:r>
          </w:p>
          <w:p w:rsidR="003B7087" w:rsidRDefault="00933A5E">
            <w:pPr>
              <w:spacing w:after="100" w:line="259" w:lineRule="auto"/>
              <w:ind w:left="0" w:right="0" w:firstLine="0"/>
              <w:jc w:val="left"/>
            </w:pPr>
            <w:r>
              <w:t>Sensibilise les agents de la commune</w:t>
            </w:r>
          </w:p>
          <w:p w:rsidR="003B7087" w:rsidRDefault="00933A5E">
            <w:pPr>
              <w:spacing w:after="0" w:line="259" w:lineRule="auto"/>
              <w:ind w:left="0" w:right="0" w:firstLine="0"/>
              <w:jc w:val="left"/>
            </w:pPr>
            <w:r>
              <w:t>Conseille la commune</w:t>
            </w:r>
          </w:p>
        </w:tc>
        <w:tc>
          <w:tcPr>
            <w:tcW w:w="5103" w:type="dxa"/>
            <w:tcBorders>
              <w:top w:val="single" w:sz="4" w:space="0" w:color="000000"/>
              <w:left w:val="single" w:sz="4" w:space="0" w:color="000000"/>
              <w:bottom w:val="single" w:sz="4" w:space="0" w:color="000000"/>
              <w:right w:val="single" w:sz="4" w:space="0" w:color="000000"/>
            </w:tcBorders>
            <w:vAlign w:val="center"/>
          </w:tcPr>
          <w:p w:rsidR="003B7087" w:rsidRDefault="00933A5E">
            <w:pPr>
              <w:spacing w:after="100" w:line="259" w:lineRule="auto"/>
              <w:ind w:left="0" w:right="0" w:firstLine="0"/>
              <w:jc w:val="left"/>
            </w:pPr>
            <w:r>
              <w:t>Nomme un ou plusieurs relais en inte</w:t>
            </w:r>
            <w:r>
              <w:t>rne</w:t>
            </w:r>
          </w:p>
          <w:p w:rsidR="003B7087" w:rsidRDefault="00933A5E">
            <w:pPr>
              <w:spacing w:after="0" w:line="354" w:lineRule="auto"/>
              <w:ind w:left="0" w:right="0" w:firstLine="0"/>
              <w:jc w:val="left"/>
            </w:pPr>
            <w:r>
              <w:t>Avertit la Métropole de tout nouveau traitement de données à caractère personnel</w:t>
            </w:r>
          </w:p>
          <w:p w:rsidR="003B7087" w:rsidRDefault="00933A5E">
            <w:pPr>
              <w:spacing w:after="0" w:line="259" w:lineRule="auto"/>
              <w:ind w:left="0" w:right="0" w:firstLine="0"/>
              <w:jc w:val="left"/>
            </w:pPr>
            <w:r>
              <w:t>Se forme et se sensibilise</w:t>
            </w:r>
          </w:p>
        </w:tc>
      </w:tr>
    </w:tbl>
    <w:p w:rsidR="003B7087" w:rsidRDefault="00933A5E">
      <w:pPr>
        <w:pStyle w:val="Titre1"/>
        <w:ind w:left="-5"/>
      </w:pPr>
      <w:r>
        <w:rPr>
          <w:u w:val="single" w:color="000000"/>
        </w:rPr>
        <w:t>Article 6</w:t>
      </w:r>
      <w:r>
        <w:t xml:space="preserve"> – Responsabilité du DPO</w:t>
      </w:r>
    </w:p>
    <w:p w:rsidR="003B7087" w:rsidRDefault="00933A5E">
      <w:pPr>
        <w:ind w:left="-5" w:right="0"/>
        <w:jc w:val="left"/>
      </w:pPr>
      <w:r>
        <w:rPr>
          <w:b/>
        </w:rPr>
        <w:t xml:space="preserve">Le délégué à la protection des données n’est pas responsable en cas de non-respect du RGPD. </w:t>
      </w:r>
    </w:p>
    <w:p w:rsidR="003B7087" w:rsidRDefault="00933A5E">
      <w:pPr>
        <w:spacing w:after="0"/>
        <w:ind w:left="-5" w:right="46"/>
      </w:pPr>
      <w:r>
        <w:t>Ce dernier établit clairement que le responsable du traitement (la commune) ou le sous-traitant (titulaire de marché public ou délégataire de service public de la commune) sont tenus de s’assurer et d'être en mesure de démontrer que le traitement est effec</w:t>
      </w:r>
      <w:r>
        <w:t xml:space="preserve">tué conformément à ses dispositions (article 24.1 du RGPD). </w:t>
      </w:r>
    </w:p>
    <w:p w:rsidR="003B7087" w:rsidRDefault="00933A5E">
      <w:pPr>
        <w:ind w:left="-5" w:right="46"/>
      </w:pPr>
      <w:r>
        <w:t>La responsabilité du respect de la protection des données incombe donc au responsable du traitement ou au sous-traitant.</w:t>
      </w:r>
    </w:p>
    <w:p w:rsidR="003B7087" w:rsidRDefault="00933A5E">
      <w:pPr>
        <w:ind w:left="-5" w:right="46"/>
      </w:pPr>
      <w:r>
        <w:t>Il est impossible de transférer au DPO, par délégation de pouvoir, la resp</w:t>
      </w:r>
      <w:r>
        <w:t>onsabilité incombant au responsable de traitement ou les obligations propres du sous-traitant.</w:t>
      </w:r>
    </w:p>
    <w:p w:rsidR="003B7087" w:rsidRDefault="00933A5E">
      <w:pPr>
        <w:pStyle w:val="Titre1"/>
        <w:ind w:left="-5"/>
      </w:pPr>
      <w:r>
        <w:rPr>
          <w:u w:val="single" w:color="000000"/>
        </w:rPr>
        <w:t>Article 7</w:t>
      </w:r>
      <w:r>
        <w:t xml:space="preserve"> – Fin de mission du DPO</w:t>
      </w:r>
    </w:p>
    <w:p w:rsidR="003B7087" w:rsidRDefault="00933A5E">
      <w:pPr>
        <w:ind w:left="-5" w:right="46"/>
      </w:pPr>
      <w:r>
        <w:t>Au terme de la convention, la commune adhérente devra obligatoirement notifier à la CNIL la fin de mission de DPO de la Métropo</w:t>
      </w:r>
      <w:r>
        <w:t>le.</w:t>
      </w:r>
    </w:p>
    <w:p w:rsidR="003B7087" w:rsidRDefault="00933A5E">
      <w:pPr>
        <w:pStyle w:val="Titre1"/>
        <w:ind w:left="-5"/>
      </w:pPr>
      <w:r>
        <w:rPr>
          <w:u w:val="single" w:color="000000"/>
        </w:rPr>
        <w:t>Article 8</w:t>
      </w:r>
      <w:r>
        <w:t xml:space="preserve"> – Dispositions financières</w:t>
      </w:r>
    </w:p>
    <w:p w:rsidR="003B7087" w:rsidRDefault="00933A5E">
      <w:pPr>
        <w:ind w:left="-5" w:right="46"/>
      </w:pPr>
      <w:r>
        <w:t xml:space="preserve">La mutualisation de la fonction de DPO avec </w:t>
      </w:r>
      <w:proofErr w:type="gramStart"/>
      <w:r>
        <w:t>les communes membres</w:t>
      </w:r>
      <w:proofErr w:type="gramEnd"/>
      <w:r>
        <w:t xml:space="preserve"> entraîne pour la Métropole des coûts de fonctionnement du service intégrant, outre des dépenses de personnel, des dépenses techniques spécifiques. </w:t>
      </w:r>
    </w:p>
    <w:p w:rsidR="003B7087" w:rsidRDefault="00933A5E">
      <w:pPr>
        <w:ind w:left="-5" w:right="46"/>
      </w:pPr>
      <w:r>
        <w:t>Co</w:t>
      </w:r>
      <w:r>
        <w:t xml:space="preserve">mpte tenu du nombre d’habitants de la commune, le cout forfaitaire annuel est fixé à </w:t>
      </w:r>
      <w:r>
        <w:rPr>
          <w:shd w:val="clear" w:color="auto" w:fill="FFFF00"/>
        </w:rPr>
        <w:t>…………</w:t>
      </w:r>
      <w:proofErr w:type="gramStart"/>
      <w:r>
        <w:rPr>
          <w:shd w:val="clear" w:color="auto" w:fill="FFFF00"/>
        </w:rPr>
        <w:t>…….</w:t>
      </w:r>
      <w:proofErr w:type="gramEnd"/>
      <w:r>
        <w:rPr>
          <w:shd w:val="clear" w:color="auto" w:fill="FFFF00"/>
        </w:rPr>
        <w:t>.</w:t>
      </w:r>
      <w:r>
        <w:t>€.</w:t>
      </w:r>
    </w:p>
    <w:p w:rsidR="003B7087" w:rsidRDefault="00933A5E">
      <w:pPr>
        <w:spacing w:after="253" w:line="240" w:lineRule="auto"/>
        <w:ind w:left="0" w:right="0" w:firstLine="0"/>
        <w:jc w:val="left"/>
      </w:pPr>
      <w:r>
        <w:t xml:space="preserve">La mission d’accompagnement est facturée pour la première année d’adhésion en décembre, pour les sommes dues au titre de l’année proratisée, au regard de la date de la convention. Les années suivantes, la mission est facturée en juin pour l’année N due. </w:t>
      </w:r>
    </w:p>
    <w:p w:rsidR="003B7087" w:rsidRDefault="00933A5E">
      <w:pPr>
        <w:ind w:left="-5" w:right="46"/>
      </w:pPr>
      <w:r>
        <w:t>E</w:t>
      </w:r>
      <w:r>
        <w:t xml:space="preserve">n cas de résiliation anticipée de la part de la commune, les frais afférents à la convention seront entièrement dus par la commune. </w:t>
      </w:r>
    </w:p>
    <w:p w:rsidR="003B7087" w:rsidRDefault="00933A5E">
      <w:pPr>
        <w:spacing w:after="0"/>
        <w:ind w:left="-5" w:right="46"/>
      </w:pPr>
      <w:r>
        <w:t>Les couts liés à la mission de DPO mutualisé ont été fixés par délibération du conseil de la Métropole et sont consultables</w:t>
      </w:r>
      <w:r>
        <w:t xml:space="preserve"> sur </w:t>
      </w:r>
      <w:hyperlink r:id="rId8">
        <w:r>
          <w:rPr>
            <w:color w:val="0563C1"/>
            <w:u w:val="single" w:color="0563C1"/>
          </w:rPr>
          <w:t>www.ampmetropole.fr</w:t>
        </w:r>
      </w:hyperlink>
      <w:hyperlink r:id="rId9">
        <w:r>
          <w:t xml:space="preserve"> </w:t>
        </w:r>
      </w:hyperlink>
      <w:r>
        <w:t xml:space="preserve">dans  la rubrique « Conseil de la Métropole / Les séances ». Ils s’appliquent au 1er janvier de l’année concernée. </w:t>
      </w:r>
    </w:p>
    <w:p w:rsidR="003B7087" w:rsidRDefault="00933A5E">
      <w:pPr>
        <w:spacing w:after="497"/>
        <w:ind w:left="-5" w:right="46"/>
      </w:pPr>
      <w:r>
        <w:t>Toute modalité spécif</w:t>
      </w:r>
      <w:r>
        <w:t>ique éventuelle de facturation, en cas de missions complémentaires, y sera également mentionnée.</w:t>
      </w:r>
    </w:p>
    <w:p w:rsidR="003B7087" w:rsidRDefault="00933A5E">
      <w:pPr>
        <w:pStyle w:val="Titre1"/>
        <w:ind w:left="-5"/>
      </w:pPr>
      <w:r>
        <w:rPr>
          <w:u w:val="single" w:color="000000"/>
        </w:rPr>
        <w:t>Article 9</w:t>
      </w:r>
      <w:r>
        <w:t xml:space="preserve"> – Date d’effet – Durée</w:t>
      </w:r>
    </w:p>
    <w:p w:rsidR="003B7087" w:rsidRDefault="00933A5E">
      <w:pPr>
        <w:ind w:left="-5" w:right="46"/>
      </w:pPr>
      <w:r>
        <w:t>La mission pourra débuter, après signature de la présente convention, à la date convenue entre la commune et la Métropole.</w:t>
      </w:r>
    </w:p>
    <w:p w:rsidR="003B7087" w:rsidRDefault="00933A5E">
      <w:pPr>
        <w:ind w:left="-5" w:right="46"/>
      </w:pPr>
      <w:r>
        <w:t xml:space="preserve">La présente convention prend effet à la date de sa signature pour une durée de trois ans. </w:t>
      </w:r>
    </w:p>
    <w:p w:rsidR="003B7087" w:rsidRDefault="00933A5E">
      <w:pPr>
        <w:ind w:left="-5" w:right="46"/>
      </w:pPr>
      <w:r>
        <w:t>Fait en deux exemplaires originaux</w:t>
      </w:r>
    </w:p>
    <w:p w:rsidR="003B7087" w:rsidRDefault="00933A5E">
      <w:pPr>
        <w:tabs>
          <w:tab w:val="center" w:pos="4536"/>
        </w:tabs>
        <w:spacing w:after="259" w:line="259" w:lineRule="auto"/>
        <w:ind w:left="0" w:right="0" w:firstLine="0"/>
        <w:jc w:val="left"/>
      </w:pPr>
      <w:r>
        <w:t xml:space="preserve">À </w:t>
      </w:r>
      <w:r>
        <w:rPr>
          <w:shd w:val="clear" w:color="auto" w:fill="FFFF00"/>
        </w:rPr>
        <w:t>………………………………</w:t>
      </w:r>
      <w:r>
        <w:rPr>
          <w:shd w:val="clear" w:color="auto" w:fill="FFFF00"/>
        </w:rPr>
        <w:tab/>
      </w:r>
      <w:r>
        <w:t xml:space="preserve">Le </w:t>
      </w:r>
      <w:r>
        <w:rPr>
          <w:shd w:val="clear" w:color="auto" w:fill="FFFF00"/>
        </w:rPr>
        <w:t>…………………</w:t>
      </w:r>
    </w:p>
    <w:p w:rsidR="003B7087" w:rsidRDefault="00933A5E">
      <w:pPr>
        <w:tabs>
          <w:tab w:val="center" w:pos="7319"/>
        </w:tabs>
        <w:spacing w:after="9"/>
        <w:ind w:left="-15" w:right="0" w:firstLine="0"/>
        <w:jc w:val="left"/>
      </w:pPr>
      <w:r>
        <w:rPr>
          <w:b/>
        </w:rPr>
        <w:t xml:space="preserve">Le Maire de </w:t>
      </w:r>
      <w:r>
        <w:rPr>
          <w:b/>
          <w:shd w:val="clear" w:color="auto" w:fill="FFFF00"/>
        </w:rPr>
        <w:t>…………</w:t>
      </w:r>
      <w:r>
        <w:rPr>
          <w:b/>
          <w:shd w:val="clear" w:color="auto" w:fill="FFFF00"/>
        </w:rPr>
        <w:tab/>
      </w:r>
      <w:r>
        <w:rPr>
          <w:b/>
        </w:rPr>
        <w:t xml:space="preserve">La Présidente de la Métropole </w:t>
      </w:r>
    </w:p>
    <w:p w:rsidR="003B7087" w:rsidRDefault="00933A5E">
      <w:pPr>
        <w:spacing w:after="233" w:line="259" w:lineRule="auto"/>
        <w:ind w:left="0" w:right="942" w:firstLine="0"/>
        <w:jc w:val="right"/>
      </w:pPr>
      <w:r>
        <w:rPr>
          <w:b/>
        </w:rPr>
        <w:t>Aix-Marseille-Provence,</w:t>
      </w:r>
    </w:p>
    <w:p w:rsidR="003B7087" w:rsidRDefault="00933A5E">
      <w:pPr>
        <w:pStyle w:val="Titre1"/>
        <w:ind w:left="5770"/>
      </w:pPr>
      <w:r>
        <w:t>Martine VASSAL</w:t>
      </w:r>
    </w:p>
    <w:sectPr w:rsidR="003B7087">
      <w:headerReference w:type="even" r:id="rId10"/>
      <w:headerReference w:type="default" r:id="rId11"/>
      <w:footerReference w:type="even" r:id="rId12"/>
      <w:footerReference w:type="default" r:id="rId13"/>
      <w:headerReference w:type="first" r:id="rId14"/>
      <w:footerReference w:type="first" r:id="rId15"/>
      <w:pgSz w:w="12242" w:h="15842"/>
      <w:pgMar w:top="766" w:right="1357" w:bottom="1166" w:left="1701" w:header="720" w:footer="4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3A5E">
      <w:pPr>
        <w:spacing w:after="0" w:line="240" w:lineRule="auto"/>
      </w:pPr>
      <w:r>
        <w:separator/>
      </w:r>
    </w:p>
  </w:endnote>
  <w:endnote w:type="continuationSeparator" w:id="0">
    <w:p w:rsidR="00000000" w:rsidRDefault="0093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87" w:rsidRDefault="00933A5E">
    <w:pPr>
      <w:spacing w:after="0" w:line="259" w:lineRule="auto"/>
      <w:ind w:left="0" w:right="-357" w:firstLine="0"/>
      <w:jc w:val="right"/>
    </w:pPr>
    <w:r>
      <w:rPr>
        <w:sz w:val="16"/>
      </w:rPr>
      <w:t>Reçu au Contrôle de légalité le 04 juillet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87" w:rsidRDefault="00933A5E">
    <w:pPr>
      <w:spacing w:after="0" w:line="259" w:lineRule="auto"/>
      <w:ind w:left="0" w:right="-357" w:firstLine="0"/>
      <w:jc w:val="right"/>
    </w:pPr>
    <w:r>
      <w:rPr>
        <w:sz w:val="16"/>
      </w:rPr>
      <w:t>Reçu au Contr</w:t>
    </w:r>
    <w:r>
      <w:rPr>
        <w:sz w:val="16"/>
      </w:rPr>
      <w:t>ôle de légalité le 04 juillet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87" w:rsidRDefault="00933A5E">
    <w:pPr>
      <w:spacing w:after="0" w:line="259" w:lineRule="auto"/>
      <w:ind w:left="0" w:right="-357" w:firstLine="0"/>
      <w:jc w:val="right"/>
    </w:pPr>
    <w:r>
      <w:rPr>
        <w:sz w:val="16"/>
      </w:rPr>
      <w:t>Reçu au Contrôle de légalité le 04 juillet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3A5E">
      <w:pPr>
        <w:spacing w:after="0" w:line="240" w:lineRule="auto"/>
      </w:pPr>
      <w:r>
        <w:separator/>
      </w:r>
    </w:p>
  </w:footnote>
  <w:footnote w:type="continuationSeparator" w:id="0">
    <w:p w:rsidR="00000000" w:rsidRDefault="00933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87" w:rsidRDefault="00933A5E">
    <w:pPr>
      <w:tabs>
        <w:tab w:val="right" w:pos="9184"/>
      </w:tabs>
      <w:spacing w:after="0" w:line="259" w:lineRule="auto"/>
      <w:ind w:left="-567" w:right="0" w:firstLine="0"/>
      <w:jc w:val="left"/>
    </w:pPr>
    <w:r>
      <w:rPr>
        <w:sz w:val="16"/>
      </w:rPr>
      <w:t>Métropole  Aix-Marseille-Provence</w:t>
    </w:r>
    <w:r>
      <w:rPr>
        <w:sz w:val="16"/>
      </w:rPr>
      <w:tab/>
    </w: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87" w:rsidRDefault="00933A5E">
    <w:pPr>
      <w:tabs>
        <w:tab w:val="right" w:pos="9184"/>
      </w:tabs>
      <w:spacing w:after="0" w:line="259" w:lineRule="auto"/>
      <w:ind w:left="-567" w:right="0" w:firstLine="0"/>
      <w:jc w:val="left"/>
    </w:pPr>
    <w:r>
      <w:rPr>
        <w:sz w:val="16"/>
      </w:rPr>
      <w:t>Métropole  Aix-Marseille-Provence</w:t>
    </w:r>
    <w:r>
      <w:rPr>
        <w:sz w:val="16"/>
      </w:rPr>
      <w:tab/>
    </w:r>
    <w:r>
      <w:fldChar w:fldCharType="begin"/>
    </w:r>
    <w:r>
      <w:instrText xml:space="preserve"> PAGE   \* MERGEFORMAT </w:instrText>
    </w:r>
    <w:r>
      <w:fldChar w:fldCharType="separate"/>
    </w:r>
    <w:r w:rsidRPr="00933A5E">
      <w:rPr>
        <w:noProof/>
        <w:sz w:val="20"/>
      </w:rPr>
      <w:t>6</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87" w:rsidRDefault="003B708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524F"/>
    <w:multiLevelType w:val="hybridMultilevel"/>
    <w:tmpl w:val="E50E08E0"/>
    <w:lvl w:ilvl="0" w:tplc="E2F688D2">
      <w:start w:val="1"/>
      <w:numFmt w:val="decimal"/>
      <w:lvlText w:val="%1."/>
      <w:lvlJc w:val="left"/>
      <w:pPr>
        <w:ind w:left="7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95C04D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BFCDEA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6FAB4F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B34814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7482232">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BA6EFB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90C6114">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608D0D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AF0C8B"/>
    <w:multiLevelType w:val="hybridMultilevel"/>
    <w:tmpl w:val="D55CCD12"/>
    <w:lvl w:ilvl="0" w:tplc="AD74E868">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07B3C">
      <w:start w:val="1"/>
      <w:numFmt w:val="bullet"/>
      <w:lvlText w:val="o"/>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A0681E">
      <w:start w:val="1"/>
      <w:numFmt w:val="bullet"/>
      <w:lvlText w:val="▪"/>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D2383C">
      <w:start w:val="1"/>
      <w:numFmt w:val="bullet"/>
      <w:lvlText w:val="•"/>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8D4E6">
      <w:start w:val="1"/>
      <w:numFmt w:val="bullet"/>
      <w:lvlText w:val="o"/>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CCD27E">
      <w:start w:val="1"/>
      <w:numFmt w:val="bullet"/>
      <w:lvlText w:val="▪"/>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5AD39E">
      <w:start w:val="1"/>
      <w:numFmt w:val="bullet"/>
      <w:lvlText w:val="•"/>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F0FEA4">
      <w:start w:val="1"/>
      <w:numFmt w:val="bullet"/>
      <w:lvlText w:val="o"/>
      <w:lvlJc w:val="left"/>
      <w:pPr>
        <w:ind w:left="6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0A2118">
      <w:start w:val="1"/>
      <w:numFmt w:val="bullet"/>
      <w:lvlText w:val="▪"/>
      <w:lvlJc w:val="left"/>
      <w:pPr>
        <w:ind w:left="6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F56CF9"/>
    <w:multiLevelType w:val="hybridMultilevel"/>
    <w:tmpl w:val="D702EABE"/>
    <w:lvl w:ilvl="0" w:tplc="193C89E4">
      <w:start w:val="1"/>
      <w:numFmt w:val="lowerLetter"/>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584E04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6C6203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7F6927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FA636D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5AAA49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DCA8CA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460D47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FD4819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29493E"/>
    <w:multiLevelType w:val="hybridMultilevel"/>
    <w:tmpl w:val="2C74BF86"/>
    <w:lvl w:ilvl="0" w:tplc="18887B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EC52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3452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7A0A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A6DF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EE77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9844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68FB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90F1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87"/>
    <w:rsid w:val="003B7087"/>
    <w:rsid w:val="00933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90EB7-71CC-491B-AE94-03137259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3" w:line="250" w:lineRule="auto"/>
      <w:ind w:left="10" w:right="143"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spacing w:after="243" w:line="250" w:lineRule="auto"/>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mpmetropole.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mpmetropole.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2126</Words>
  <Characters>11699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Métropole Aix-Marseille-Provence</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PERIZZATTO Sandrine</dc:creator>
  <cp:keywords/>
  <cp:lastModifiedBy>ELNECAVE Sigalia</cp:lastModifiedBy>
  <cp:revision>2</cp:revision>
  <dcterms:created xsi:type="dcterms:W3CDTF">2024-03-04T08:57:00Z</dcterms:created>
  <dcterms:modified xsi:type="dcterms:W3CDTF">2024-03-04T08:57:00Z</dcterms:modified>
</cp:coreProperties>
</file>